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Fiesta 99 Editorial Notes and Fact Check</w:t>
      </w:r>
    </w:p>
    <w:p>
      <w:pPr>
        <w:pStyle w:val="Subtitle"/>
      </w:pPr>
      <w:r>
        <w:rPr>
          <w:color w:val="000000"/>
        </w:rPr>
        <w:t>Research record  |  28 October 2026</w:t>
      </w:r>
    </w:p>
    <w:p>
      <w:r>
        <w:rPr>
          <w:color w:val="000000"/>
        </w:rPr>
        <w:t>The master is an editable revision of the recovered Version 4. It is ready for editorial adaptation; programme-only details below still need confirmation before publication. No speeches, match results, individual reactions or ceremony participants have been invented.</w:t>
      </w:r>
    </w:p>
    <w:p>
      <w:pPr>
        <w:pStyle w:val="Heading1"/>
      </w:pPr>
      <w:r>
        <w:rPr>
          <w:color w:val="000000"/>
        </w:rPr>
        <w:t>Sources and evidence</w:t>
      </w:r>
    </w:p>
    <w:p>
      <w:pPr>
        <w:pStyle w:val="Heading2"/>
      </w:pPr>
      <w:r>
        <w:rPr>
          <w:color w:val="000000"/>
        </w:rPr>
        <w:t>S1  OBA Annual Report 2025–26</w:t>
      </w:r>
    </w:p>
    <w:p>
      <w:r>
        <w:rPr>
          <w:color w:val="000000"/>
        </w:rPr>
        <w:t>https://docs.google.com/document/d/1wVrQ06Z184kcqwFVTbzTDnX8KLmzozy-dt46qyFDLkw/edit</w:t>
      </w:r>
    </w:p>
    <w:p>
      <w:r>
        <w:rPr>
          <w:color w:val="000000"/>
        </w:rPr>
        <w:t>Sections 6.1, 6.2, 6.6, 6.8 and 6.13; Annexure B. Retrospective organisational record.</w:t>
      </w:r>
    </w:p>
    <w:p>
      <w:pPr>
        <w:pStyle w:val="Heading2"/>
      </w:pPr>
      <w:r>
        <w:rPr>
          <w:color w:val="000000"/>
        </w:rPr>
        <w:t>S2  OBA Reunion Day 2026 Financial Report</w:t>
      </w:r>
    </w:p>
    <w:p>
      <w:r>
        <w:rPr>
          <w:color w:val="000000"/>
        </w:rPr>
        <w:t>https://docs.google.com/document/d/1q4von7-gW-GApaAURcw3JUsNl0eKwxPXnTtKhA83Ibk/edit</w:t>
      </w:r>
    </w:p>
    <w:p>
      <w:r>
        <w:rPr>
          <w:color w:val="000000"/>
        </w:rPr>
        <w:t>Attendance Summary. Retrospective counts; two duplicate day payments were deduplicated for attendance.</w:t>
      </w:r>
    </w:p>
    <w:p>
      <w:pPr>
        <w:pStyle w:val="Heading2"/>
      </w:pPr>
      <w:r>
        <w:rPr>
          <w:color w:val="000000"/>
        </w:rPr>
        <w:t>S3  57th AGBM Record of Proceedings</w:t>
      </w:r>
    </w:p>
    <w:p>
      <w:r>
        <w:rPr>
          <w:color w:val="000000"/>
        </w:rPr>
        <w:t>https://docs.google.com/document/d/17oyWAUJ4UQCd10kQh02hh8u9YxPfTU-9Z-7jQSzG3Sk/edit</w:t>
      </w:r>
    </w:p>
    <w:p>
      <w:r>
        <w:rPr>
          <w:color w:val="000000"/>
        </w:rPr>
        <w:t>Meeting on 20 September; record dated 30 September 2026. Part B items 3 and 4 corroborate reunion and first online election.</w:t>
      </w:r>
    </w:p>
    <w:p>
      <w:pPr>
        <w:pStyle w:val="Heading2"/>
      </w:pPr>
      <w:r>
        <w:rPr>
          <w:color w:val="000000"/>
        </w:rPr>
        <w:t>S4  Official Fiesta website</w:t>
      </w:r>
    </w:p>
    <w:p>
      <w:r>
        <w:rPr>
          <w:color w:val="000000"/>
        </w:rPr>
        <w:t>https://fiesta.kazhaks.com/</w:t>
      </w:r>
    </w:p>
    <w:p>
      <w:r>
        <w:rPr>
          <w:color w:val="000000"/>
        </w:rPr>
        <w:t>Mixed evidence: initiative status cards include updates, but most programme entries still use future tense. A schedule does not prove completion.</w:t>
      </w:r>
    </w:p>
    <w:p>
      <w:pPr>
        <w:pStyle w:val="Heading2"/>
      </w:pPr>
      <w:r>
        <w:rPr>
          <w:color w:val="000000"/>
        </w:rPr>
        <w:t>S5  Recap OBA Day 2026 chat and supplied handover</w:t>
      </w:r>
    </w:p>
    <w:p>
      <w:r>
        <w:rPr>
          <w:color w:val="000000"/>
        </w:rPr>
        <w:t>Chat ID 6ae19cfb-9294-83ee-9510-eb1354a5b180</w:t>
      </w:r>
    </w:p>
    <w:p>
      <w:r>
        <w:rPr>
          <w:color w:val="000000"/>
        </w:rPr>
        <w:t>Version 4 recovered from response d695b8ec-9270-46c0-adc2-27ff71744602. Original preserved without editorial alteration.</w:t>
      </w:r>
    </w:p>
    <w:p>
      <w:pPr>
        <w:pStyle w:val="Heading2"/>
      </w:pPr>
      <w:r>
        <w:rPr>
          <w:color w:val="000000"/>
        </w:rPr>
        <w:t>S6  Reunion photographs folder</w:t>
      </w:r>
    </w:p>
    <w:p>
      <w:r>
        <w:rPr>
          <w:color w:val="000000"/>
        </w:rPr>
        <w:t>https://drive.google.com/drive/folders/1gI1wd3HXWabTtwzZdleno9CSW3r8YLIa</w:t>
      </w:r>
    </w:p>
    <w:p>
      <w:r>
        <w:rPr>
          <w:color w:val="000000"/>
        </w:rPr>
        <w:t>First 100 file records inventoried only. Folder may contain more; files include copies. Images have not been visually identified or credited.</w:t>
      </w:r>
    </w:p>
    <w:p>
      <w:pPr>
        <w:pStyle w:val="Heading1"/>
      </w:pPr>
      <w:r>
        <w:rPr>
          <w:color w:val="000000"/>
        </w:rPr>
        <w:t>Confirmed details and attribution</w:t>
      </w:r>
    </w:p>
    <w:p>
      <w:r>
        <w:rPr>
          <w:color w:val="000000"/>
        </w:rPr>
        <w:t>Date and event: Saturday, 18 July 2026; 57th reunion at Sainik School Kazhakootam, hosted by the Batch of 1999. S4 and S5; S1 confirms the hosting batch and completed reunion.</w:t>
      </w:r>
    </w:p>
    <w:p>
      <w:r>
        <w:rPr>
          <w:color w:val="000000"/>
        </w:rPr>
        <w:t>Attendance: day 549 Old Boys + 306 guests = 855; dinner 227 + 84 = 311 (S2). Do not add 855 and 311 as unique people: the groups overlap.</w:t>
      </w:r>
    </w:p>
    <w:p>
      <w:r>
        <w:rPr>
          <w:color w:val="000000"/>
        </w:rPr>
        <w:t>Guests: Rear Admiral P. A. A. R. Sadiq, NM, Chief Guest; Major General Arun C. G., SM, VSM, Guest of Honour and ADG NCC Directorate (Kerala and Lakshadweep). S1 section 6.1.</w:t>
      </w:r>
    </w:p>
    <w:p>
      <w:r>
        <w:rPr>
          <w:color w:val="000000"/>
        </w:rPr>
        <w:t>Dinner: first formal inclusion in official programme (S1). EC organisation and hosting are explicit in S5. Venue wording agrees between S4 and S5; obtain the mess invitation or bill to settle its precise formal designation.</w:t>
      </w:r>
    </w:p>
    <w:p>
      <w:r>
        <w:rPr>
          <w:color w:val="000000"/>
        </w:rPr>
        <w:t>NCC trophies: OBA institution, sponsorship by 1967 and 1997 Batches, ₹65,000 each and presentation to NCC Directorate confirmed in S1 section 6.8. Do not imply that each batch sponsored a specifically named trophy without further evidence.</w:t>
      </w:r>
    </w:p>
    <w:p>
      <w:r>
        <w:rPr>
          <w:color w:val="000000"/>
        </w:rPr>
        <w:t>Online registration and QR entry for the campus function and dinner: S1 section 6.1. July SGM unanimous approval of electronic voting: S1 section 6.2. September AGBM and online election outcome: S3.</w:t>
      </w:r>
    </w:p>
    <w:p>
      <w:r>
        <w:rPr>
          <w:color w:val="000000"/>
        </w:rPr>
        <w:t>Homecoming: OBA EC initiative, first edition conducted by the 1999 Batch (S1 section 6.6). Retain both credits.</w:t>
      </w:r>
    </w:p>
    <w:p>
      <w:r>
        <w:rPr>
          <w:color w:val="000000"/>
        </w:rPr>
        <w:t>Batch projects: S1 section 6.13 records Udaan webinar, court construction, community meals, Amarveer, employee medical camp and Lakshya. S4 marks Smash ’99 inaugurated on 18 July, and Jashn completed; this is an organiser website update, not independent ceremony evidence.</w:t>
      </w:r>
    </w:p>
    <w:p>
      <w:pPr>
        <w:pStyle w:val="Heading1"/>
      </w:pPr>
      <w:r>
        <w:rPr>
          <w:color w:val="000000"/>
        </w:rPr>
        <w:t>Award recipients</w:t>
      </w:r>
    </w:p>
    <w:p>
      <w:r>
        <w:rPr>
          <w:color w:val="000000"/>
        </w:rPr>
        <w:t>Names, roll numbers, batch labels and award categories below follow S1 Annexure B. Brief descriptions paraphrase the citations and are available for a separate newsletter awards panel. They are not independent verification of every biographical claim.</w:t>
      </w:r>
    </w:p>
    <w:p>
      <w:pPr>
        <w:pStyle w:val="Heading2"/>
      </w:pPr>
      <w:r>
        <w:rPr>
          <w:color w:val="000000"/>
        </w:rPr>
        <w:t>PC Satish Chandran Memorial Lifetime Achievement Awards</w:t>
      </w:r>
    </w:p>
    <w:p>
      <w:r>
        <w:rPr>
          <w:color w:val="000000"/>
        </w:rPr>
        <w:t>Late Shri Sampath Kumar Thothathri (507/1970). Entrepreneurship and environmental technology using diatom algae.</w:t>
      </w:r>
    </w:p>
    <w:p>
      <w:r>
        <w:rPr>
          <w:color w:val="000000"/>
        </w:rPr>
        <w:t>Sri G. Jayakumar (892/1978–79). Long service to OBA administration, records and alumni links.</w:t>
      </w:r>
    </w:p>
    <w:p>
      <w:r>
        <w:rPr>
          <w:color w:val="000000"/>
        </w:rPr>
        <w:t>Shri Benny John (1098/1981). Public service in the Indian Revenue Service.</w:t>
      </w:r>
    </w:p>
    <w:p>
      <w:r>
        <w:rPr>
          <w:color w:val="000000"/>
        </w:rPr>
        <w:t>Lt Gen M. Unnikrishnan Nair, PVSM, AVSM, SM (Retd) (1055/1981). Army communications and national cyber security.</w:t>
      </w:r>
    </w:p>
    <w:p>
      <w:r>
        <w:rPr>
          <w:color w:val="000000"/>
        </w:rPr>
        <w:t>Lt Col Korath V. Mathew (Retd) (1099/1980–81). Military service and public digital services.</w:t>
      </w:r>
    </w:p>
    <w:p>
      <w:r>
        <w:rPr>
          <w:color w:val="000000"/>
        </w:rPr>
        <w:t>Air Marshal R. Radhish, PVSM, AVSM, VM (Retd) (1130/1981). Military aviation, command and training.</w:t>
      </w:r>
    </w:p>
    <w:p>
      <w:r>
        <w:rPr>
          <w:color w:val="000000"/>
        </w:rPr>
        <w:t>Air Commodore B. S. Krishna Kumar, KC (Retd) (1076/1981). Helicopter operations and rescue service.</w:t>
      </w:r>
    </w:p>
    <w:p>
      <w:pPr>
        <w:pStyle w:val="Heading2"/>
      </w:pPr>
      <w:r>
        <w:rPr>
          <w:color w:val="000000"/>
        </w:rPr>
        <w:t>Fg Offr MP Anil Kumar Memorial Achiever of the Year Awards</w:t>
      </w:r>
    </w:p>
    <w:p>
      <w:r>
        <w:rPr>
          <w:color w:val="000000"/>
        </w:rPr>
        <w:t>Lineesh N (2758/1998). Support for school hockey, coaching and equipment.</w:t>
      </w:r>
    </w:p>
    <w:p>
      <w:r>
        <w:rPr>
          <w:color w:val="000000"/>
        </w:rPr>
        <w:t>Dr Binoy D S (2425/1993). Handball coaching at Services and national levels.</w:t>
      </w:r>
    </w:p>
    <w:p>
      <w:r>
        <w:rPr>
          <w:color w:val="000000"/>
        </w:rPr>
        <w:t>Dr Cecil Kunnappilly (2785/1997). Emergency medical intervention aboard a flight on 17 January 2026.</w:t>
      </w:r>
    </w:p>
    <w:p>
      <w:r>
        <w:rPr>
          <w:color w:val="000000"/>
        </w:rPr>
        <w:t>Naming checks: S1 elsewhere uses Jayakumar (892/1979), while the citation says 1978–79. The citations use 1980–81 for Korath V. Mathew. Cecil’s surname also appears as Kunnapilly in the membership annexure. Use Annexure B provisionally and obtain recipient confirmation for the final awards panel.</w:t>
      </w:r>
    </w:p>
    <w:p>
      <w:pPr>
        <w:pStyle w:val="Heading1"/>
      </w:pPr>
      <w:r>
        <w:rPr>
          <w:color w:val="000000"/>
        </w:rPr>
        <w:t>Checks before publication</w:t>
      </w:r>
    </w:p>
    <w:p>
      <w:pPr>
        <w:pStyle w:val="Heading2"/>
      </w:pPr>
      <w:r>
        <w:rPr>
          <w:color w:val="000000"/>
        </w:rPr>
        <w:t>Opening ceremonies</w:t>
      </w:r>
    </w:p>
    <w:p>
      <w:r>
        <w:rPr>
          <w:color w:val="000000"/>
        </w:rPr>
        <w:t>Confirm actual flag hoisting, homage, Guard of Honour, wreath-laying, Guruvandanam location and retiring-staff felicitation from photographs or the organiser’s final report. Master describes the programme without claiming a precise minute-by-minute sequence.</w:t>
      </w:r>
    </w:p>
    <w:p>
      <w:pPr>
        <w:pStyle w:val="Heading2"/>
      </w:pPr>
      <w:r>
        <w:rPr>
          <w:color w:val="000000"/>
        </w:rPr>
        <w:t>Books</w:t>
      </w:r>
    </w:p>
    <w:p>
      <w:r>
        <w:rPr>
          <w:color w:val="000000"/>
        </w:rPr>
        <w:t>S4 and S5 support titles and authors, but S4 is a launch announcement. Confirm both launches occurred; identify who released and received each book; check Sudhalekshmi or Sudhalakshmi against the cover. Confirm whether Pradeep’s title-page credit is author, editor or compiler. Master says literary programme, not completed release ceremony.</w:t>
      </w:r>
    </w:p>
    <w:p>
      <w:pPr>
        <w:pStyle w:val="Heading2"/>
      </w:pPr>
      <w:r>
        <w:rPr>
          <w:color w:val="000000"/>
        </w:rPr>
        <w:t>NCC presentation</w:t>
      </w:r>
    </w:p>
    <w:p>
      <w:r>
        <w:rPr>
          <w:color w:val="000000"/>
        </w:rPr>
        <w:t>Overall presentation is confirmed by S1. Confirm individual presenters, receiving officer, exact trophy names and award categories with NCC documentation. Master omits unverified handover choreography.</w:t>
      </w:r>
    </w:p>
    <w:p>
      <w:pPr>
        <w:pStyle w:val="Heading2"/>
      </w:pPr>
      <w:r>
        <w:rPr>
          <w:color w:val="000000"/>
        </w:rPr>
        <w:t>Smash 99</w:t>
      </w:r>
    </w:p>
    <w:p>
      <w:r>
        <w:rPr>
          <w:color w:val="000000"/>
        </w:rPr>
        <w:t>The organiser website says inaugurated on 18 July. Verify inaugurating dignitary and any plaque wording. The master omits the claim that the Chief Guest inaugurated it until confirmed.</w:t>
      </w:r>
    </w:p>
    <w:p>
      <w:pPr>
        <w:pStyle w:val="Heading2"/>
      </w:pPr>
      <w:r>
        <w:rPr>
          <w:color w:val="000000"/>
        </w:rPr>
        <w:t>Amarveer and next of kin</w:t>
      </w:r>
    </w:p>
    <w:p>
      <w:r>
        <w:rPr>
          <w:color w:val="000000"/>
        </w:rPr>
        <w:t>The project is confirmed. Screening on the day and felicitation of next of kin are programme items; identify actual attendees before adding completed-event wording or captions.</w:t>
      </w:r>
    </w:p>
    <w:p>
      <w:pPr>
        <w:pStyle w:val="Heading2"/>
      </w:pPr>
      <w:r>
        <w:rPr>
          <w:color w:val="000000"/>
        </w:rPr>
        <w:t>Games and lunch</w:t>
      </w:r>
    </w:p>
    <w:p>
      <w:r>
        <w:rPr>
          <w:color w:val="000000"/>
        </w:rPr>
        <w:t>Do not convert every scheduled sport into a completed match. Obtain actual events, standout moments and results. The pork menu is an announcement; the master avoids claiming specific food was served.</w:t>
      </w:r>
    </w:p>
    <w:p>
      <w:pPr>
        <w:pStyle w:val="Heading2"/>
      </w:pPr>
      <w:r>
        <w:rPr>
          <w:color w:val="000000"/>
        </w:rPr>
        <w:t>Other contributions</w:t>
      </w:r>
    </w:p>
    <w:p>
      <w:r>
        <w:rPr>
          <w:color w:val="000000"/>
        </w:rPr>
        <w:t>Prabhasudhan (3577/2004) announced ten library copies of Greedy Primates. Add a completed-donation sentence only after a receipt, photograph or organiser confirmation.</w:t>
      </w:r>
    </w:p>
    <w:p>
      <w:pPr>
        <w:pStyle w:val="Heading2"/>
      </w:pPr>
      <w:r>
        <w:rPr>
          <w:color w:val="000000"/>
        </w:rPr>
        <w:t>LitFest and Jashn</w:t>
      </w:r>
    </w:p>
    <w:p>
      <w:r>
        <w:rPr>
          <w:color w:val="000000"/>
        </w:rPr>
        <w:t>Retain proportionate hosting-year context. Confirm LitFest dates, submissions and results before describing winners; confirm Jashn date. Do not imply all related initiatives occurred on 18 July.</w:t>
      </w:r>
    </w:p>
    <w:p>
      <w:pPr>
        <w:pStyle w:val="Heading2"/>
      </w:pPr>
      <w:r>
        <w:rPr>
          <w:color w:val="000000"/>
        </w:rPr>
        <w:t>Speeches and dinner</w:t>
      </w:r>
    </w:p>
    <w:p>
      <w:r>
        <w:rPr>
          <w:color w:val="000000"/>
        </w:rPr>
        <w:t>Obtain recordings or approved summaries for meaningful speech content. Confirm mess designation and evening details; do not invent conversations or entertainment. Scheduled dinner time 7.30–10.30 pm is not proof of actual timing.</w:t>
      </w:r>
    </w:p>
    <w:p>
      <w:pPr>
        <w:pStyle w:val="Heading2"/>
      </w:pPr>
      <w:r>
        <w:rPr>
          <w:color w:val="000000"/>
        </w:rPr>
        <w:t>Photographs</w:t>
      </w:r>
    </w:p>
    <w:p>
      <w:r>
        <w:rPr>
          <w:color w:val="000000"/>
        </w:rPr>
        <w:t>Select actual files from S6, identify all named people, obtain photographer credits and check the images correspond to the described event. No photographs have been inserted into this draft.</w:t>
      </w:r>
    </w:p>
    <w:p>
      <w:pPr>
        <w:pStyle w:val="Heading1"/>
      </w:pPr>
      <w:r>
        <w:rPr>
          <w:color w:val="000000"/>
        </w:rPr>
        <w:t>Editorial decisions</w:t>
      </w:r>
    </w:p>
    <w:p>
      <w:r>
        <w:rPr>
          <w:color w:val="000000"/>
        </w:rPr>
        <w:t>Preserve Version 4 as the historical baseline. The revised master removes inflated language, invented scene-setting and unsupported completed-event claims. It retains the dinner as EC-hosted, separates the July SGM from the September AGBM and corrects Homecoming attribution. Awards may sit in a separate panel to keep the main feature readable.</w:t>
      </w:r>
    </w:p>
    <w:p>
      <w:r>
        <w:rPr>
          <w:color w:val="000000"/>
        </w:rPr>
        <w:t>For a shorter feature, first reduce the hosting-year projects to two paragraphs and move the SGM detail to a small accompanying item. Keep attendance, guest names, school gift, teachers and books, trophy sponsorship and dinner attribution. Final length depends on photographs and newsletter layout.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</w:rPr>
      <w:t xml:space="preserve">OBA Day 2026  •  Editorial working copy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SSKZM OBA  |  THE KAZHAKOOTAM BULLETIN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